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338"/>
        <w:rPr>
          <w:rFonts w:ascii="Times New Roman"/>
          <w:b w:val="0"/>
          <w:sz w:val="20"/>
        </w:rPr>
      </w:pPr>
    </w:p>
    <w:p>
      <w:pPr>
        <w:pStyle w:val="2"/>
        <w:ind w:left="338"/>
        <w:rPr>
          <w:rFonts w:ascii="Times New Roman"/>
          <w:b w:val="0"/>
          <w:sz w:val="20"/>
        </w:rPr>
      </w:pPr>
    </w:p>
    <w:p>
      <w:pPr>
        <w:pStyle w:val="2"/>
        <w:ind w:left="338"/>
        <w:rPr>
          <w:rFonts w:ascii="Times New Roman"/>
          <w:b w:val="0"/>
          <w:sz w:val="20"/>
        </w:rPr>
      </w:pPr>
    </w:p>
    <w:p>
      <w:pPr>
        <w:pStyle w:val="2"/>
        <w:ind w:left="338"/>
        <w:rPr>
          <w:rFonts w:ascii="Times New Roman"/>
          <w:b w:val="0"/>
          <w:sz w:val="20"/>
        </w:rPr>
      </w:pPr>
    </w:p>
    <w:p>
      <w:pPr>
        <w:pStyle w:val="2"/>
        <w:ind w:left="338"/>
        <w:rPr>
          <w:rFonts w:ascii="Times New Roman"/>
          <w:b w:val="0"/>
          <w:sz w:val="20"/>
        </w:rPr>
      </w:pPr>
    </w:p>
    <w:p>
      <w:pPr>
        <w:spacing w:before="8" w:line="240" w:lineRule="auto"/>
        <w:ind w:right="0" w:firstLine="360" w:firstLineChars="100"/>
        <w:jc w:val="both"/>
        <w:rPr>
          <w:rFonts w:hint="default" w:ascii="Times New Roman" w:hAnsi="Times New Roman" w:eastAsia="黑体" w:cs="Times New Roman"/>
          <w:b/>
          <w:sz w:val="34"/>
        </w:rPr>
      </w:pPr>
      <w:r>
        <w:rPr>
          <w:rFonts w:hint="eastAsia" w:eastAsia="宋体"/>
          <w:sz w:val="36"/>
          <w:lang w:val="en-US" w:eastAsia="zh-CN"/>
        </w:rPr>
        <w:drawing>
          <wp:inline distT="0" distB="0" distL="114300" distR="114300">
            <wp:extent cx="1394460" cy="797560"/>
            <wp:effectExtent l="0" t="0" r="15240" b="2540"/>
            <wp:docPr id="1" name="图片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ogo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4460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="宋体"/>
          <w:sz w:val="36"/>
          <w:lang w:val="en-US" w:eastAsia="zh-CN"/>
        </w:rPr>
        <w:t xml:space="preserve">      </w:t>
      </w:r>
      <w:r>
        <w:rPr>
          <w:rFonts w:hint="default" w:ascii="Times New Roman" w:hAnsi="Times New Roman" w:eastAsia="黑体" w:cs="Times New Roman"/>
          <w:b/>
          <w:color w:val="1F497D"/>
          <w:spacing w:val="-1"/>
          <w:sz w:val="32"/>
          <w:szCs w:val="32"/>
        </w:rPr>
        <w:t xml:space="preserve">大 连 </w:t>
      </w:r>
      <w:r>
        <w:rPr>
          <w:rFonts w:hint="default" w:ascii="Times New Roman" w:hAnsi="Times New Roman" w:eastAsia="黑体" w:cs="Times New Roman"/>
          <w:b/>
          <w:color w:val="1F497D"/>
          <w:spacing w:val="-1"/>
          <w:sz w:val="32"/>
          <w:szCs w:val="32"/>
          <w:lang w:val="en-US" w:eastAsia="zh-CN"/>
        </w:rPr>
        <w:t>汉 德 姆 精 细 化 学 品</w:t>
      </w:r>
      <w:r>
        <w:rPr>
          <w:rFonts w:hint="default" w:ascii="Times New Roman" w:hAnsi="Times New Roman" w:eastAsia="黑体" w:cs="Times New Roman"/>
          <w:b/>
          <w:color w:val="1F497D"/>
          <w:spacing w:val="-1"/>
          <w:sz w:val="32"/>
          <w:szCs w:val="32"/>
        </w:rPr>
        <w:t xml:space="preserve"> 有 限 公 司</w:t>
      </w:r>
    </w:p>
    <w:p>
      <w:pPr>
        <w:spacing w:before="0" w:line="258" w:lineRule="exact"/>
        <w:ind w:left="3452" w:right="0" w:firstLine="0"/>
        <w:jc w:val="center"/>
        <w:rPr>
          <w:rFonts w:hint="default" w:ascii="Times New Roman" w:hAnsi="Times New Roman" w:cs="Times New Roman"/>
          <w:b/>
          <w:color w:val="006600"/>
          <w:sz w:val="34"/>
        </w:rPr>
      </w:pPr>
    </w:p>
    <w:p>
      <w:pPr>
        <w:pStyle w:val="2"/>
        <w:jc w:val="center"/>
        <w:rPr>
          <w:rFonts w:hint="default" w:ascii="Times New Roman" w:hAnsi="Times New Roman" w:eastAsia="宋体" w:cs="Times New Roman"/>
          <w:b/>
          <w:sz w:val="38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sz w:val="38"/>
          <w:lang w:val="en-US" w:eastAsia="zh-CN"/>
        </w:rPr>
        <w:t xml:space="preserve">                  DALIAN HANDOM CHEMICALS CO.,LTD.</w:t>
      </w:r>
    </w:p>
    <w:p>
      <w:pPr>
        <w:pStyle w:val="2"/>
        <w:rPr>
          <w:rFonts w:ascii="Times New Roman"/>
          <w:b w:val="0"/>
          <w:sz w:val="20"/>
        </w:rPr>
      </w:pPr>
    </w:p>
    <w:p>
      <w:pPr>
        <w:pStyle w:val="2"/>
        <w:rPr>
          <w:rFonts w:ascii="Times New Roman"/>
          <w:b w:val="0"/>
          <w:sz w:val="21"/>
        </w:rPr>
      </w:pPr>
    </w:p>
    <w:p>
      <w:pPr>
        <w:spacing w:before="86"/>
        <w:ind w:left="2684" w:right="2684" w:firstLine="0"/>
        <w:jc w:val="center"/>
        <w:rPr>
          <w:rFonts w:hint="default" w:ascii="Times New Roman" w:hAnsi="Times New Roman" w:cs="Times New Roman"/>
          <w:b/>
          <w:sz w:val="32"/>
          <w:szCs w:val="32"/>
        </w:rPr>
      </w:pPr>
    </w:p>
    <w:p>
      <w:pPr>
        <w:spacing w:before="86"/>
        <w:ind w:left="2684" w:right="2684" w:firstLine="0"/>
        <w:jc w:val="center"/>
        <w:rPr>
          <w:rFonts w:hint="default" w:ascii="Times New Roman" w:hAnsi="Times New Roman" w:cs="Times New Roman"/>
          <w:b/>
          <w:sz w:val="32"/>
          <w:szCs w:val="32"/>
        </w:rPr>
      </w:pPr>
      <w:r>
        <w:rPr>
          <w:rFonts w:hint="default" w:ascii="Times New Roman" w:hAnsi="Times New Roman" w:cs="Times New Roman"/>
          <w:b/>
          <w:sz w:val="32"/>
          <w:szCs w:val="32"/>
        </w:rPr>
        <w:t>Certificate of Analysis</w:t>
      </w:r>
    </w:p>
    <w:p>
      <w:pPr>
        <w:spacing w:before="86"/>
        <w:ind w:left="2684" w:right="2684" w:firstLine="0"/>
        <w:jc w:val="center"/>
        <w:rPr>
          <w:rFonts w:hint="default" w:ascii="Times New Roman" w:hAnsi="Times New Roman" w:cs="Times New Roman"/>
          <w:b/>
          <w:sz w:val="32"/>
          <w:szCs w:val="32"/>
        </w:rPr>
      </w:pPr>
    </w:p>
    <w:p>
      <w:pPr>
        <w:spacing w:before="86"/>
        <w:ind w:left="2684" w:right="2684" w:firstLine="0"/>
        <w:jc w:val="center"/>
        <w:rPr>
          <w:rFonts w:hint="default" w:ascii="Times New Roman" w:hAnsi="Times New Roman" w:cs="Times New Roman"/>
          <w:b/>
          <w:sz w:val="32"/>
          <w:szCs w:val="32"/>
        </w:rPr>
      </w:pPr>
    </w:p>
    <w:p>
      <w:pPr>
        <w:spacing w:before="0"/>
        <w:ind w:right="0"/>
        <w:jc w:val="left"/>
        <w:rPr>
          <w:rFonts w:hint="default" w:ascii="Times New Roman" w:hAnsi="Times New Roman" w:eastAsia="宋体" w:cs="Times New Roman"/>
          <w:sz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/>
          <w:sz w:val="24"/>
          <w:lang w:val="en-US" w:eastAsia="zh-CN"/>
        </w:rPr>
        <w:t xml:space="preserve">                                                   </w:t>
      </w:r>
    </w:p>
    <w:p>
      <w:pPr>
        <w:tabs>
          <w:tab w:val="left" w:pos="5219"/>
        </w:tabs>
        <w:spacing w:before="55"/>
        <w:ind w:left="240" w:right="0" w:firstLine="0"/>
        <w:jc w:val="left"/>
        <w:rPr>
          <w:rFonts w:hint="default" w:ascii="Times New Roman" w:hAnsi="Times New Roman" w:eastAsia="宋体" w:cs="Times New Roman"/>
          <w:sz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>Chemical Name</w:t>
      </w:r>
      <w:r>
        <w:rPr>
          <w:rFonts w:hint="default" w:ascii="Times New Roman" w:hAnsi="Times New Roman" w:cs="Times New Roman"/>
          <w:b/>
          <w:sz w:val="24"/>
        </w:rPr>
        <w:t>:</w:t>
      </w: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Diethylhexyl Butamido Triazone</w:t>
      </w:r>
      <w:r>
        <w:rPr>
          <w:rFonts w:hint="default" w:ascii="Times New Roman" w:hAnsi="Times New Roman" w:eastAsia="宋体" w:cs="Times New Roman"/>
          <w:sz w:val="24"/>
          <w:lang w:val="en-US" w:eastAsia="zh-CN"/>
        </w:rPr>
        <w:t xml:space="preserve">                                   </w:t>
      </w:r>
      <w:r>
        <w:rPr>
          <w:rFonts w:hint="default" w:ascii="Times New Roman" w:hAnsi="Times New Roman" w:eastAsia="宋体" w:cs="Times New Roman"/>
          <w:b/>
          <w:bCs w:val="0"/>
          <w:sz w:val="24"/>
          <w:lang w:val="en-US" w:eastAsia="zh-CN"/>
        </w:rPr>
        <w:t>Batch No.: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 xml:space="preserve"> HDC20230827 </w:t>
      </w:r>
      <w:r>
        <w:rPr>
          <w:rFonts w:hint="default" w:ascii="Times New Roman" w:hAnsi="Times New Roman" w:eastAsia="宋体" w:cs="Times New Roman"/>
          <w:sz w:val="24"/>
          <w:lang w:val="en-US" w:eastAsia="zh-CN"/>
        </w:rPr>
        <w:t xml:space="preserve">                    </w:t>
      </w:r>
    </w:p>
    <w:p>
      <w:pPr>
        <w:tabs>
          <w:tab w:val="left" w:pos="5219"/>
        </w:tabs>
        <w:spacing w:before="55"/>
        <w:ind w:left="240" w:right="0" w:firstLine="0"/>
        <w:jc w:val="left"/>
        <w:rPr>
          <w:rFonts w:hint="default" w:ascii="Times New Roman" w:hAnsi="Times New Roman" w:eastAsia="宋体" w:cs="Times New Roman"/>
          <w:b/>
          <w:bCs w:val="0"/>
          <w:sz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 w:val="0"/>
          <w:sz w:val="24"/>
          <w:lang w:val="en-US" w:eastAsia="zh-CN"/>
        </w:rPr>
        <w:t xml:space="preserve">CAS No.: 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 xml:space="preserve">154702-15-5                                                                    </w:t>
      </w:r>
      <w:r>
        <w:rPr>
          <w:rFonts w:hint="default" w:ascii="Times New Roman" w:hAnsi="Times New Roman" w:eastAsia="宋体" w:cs="Times New Roman"/>
          <w:b/>
          <w:bCs w:val="0"/>
          <w:sz w:val="24"/>
          <w:lang w:val="en-US" w:eastAsia="zh-CN"/>
        </w:rPr>
        <w:t>Molecular Formula:</w:t>
      </w:r>
      <w:r>
        <w:rPr>
          <w:rFonts w:hint="eastAsia" w:ascii="Times New Roman" w:hAnsi="Times New Roman" w:eastAsia="宋体" w:cs="Times New Roman"/>
          <w:b/>
          <w:bCs w:val="0"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bscript"/>
          <w:lang w:val="en-US" w:eastAsia="zh-CN"/>
        </w:rPr>
        <w:t>44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H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bscript"/>
          <w:lang w:val="en-US" w:eastAsia="zh-CN"/>
        </w:rPr>
        <w:t>59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N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bscript"/>
          <w:lang w:val="en-US" w:eastAsia="zh-CN"/>
        </w:rPr>
        <w:t>7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O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bscript"/>
          <w:lang w:val="en-US" w:eastAsia="zh-CN"/>
        </w:rPr>
        <w:t>5</w:t>
      </w:r>
    </w:p>
    <w:p>
      <w:pPr>
        <w:tabs>
          <w:tab w:val="left" w:pos="5219"/>
        </w:tabs>
        <w:spacing w:before="55"/>
        <w:ind w:left="240" w:right="0" w:firstLine="0"/>
        <w:jc w:val="left"/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</w:pPr>
      <w:r>
        <w:rPr>
          <w:rFonts w:hint="default" w:ascii="Times New Roman" w:hAnsi="Times New Roman" w:cs="Times New Roman"/>
          <w:b/>
          <w:sz w:val="24"/>
        </w:rPr>
        <w:t xml:space="preserve">Manufacturing </w:t>
      </w: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>D</w:t>
      </w:r>
      <w:r>
        <w:rPr>
          <w:rFonts w:hint="default" w:ascii="Times New Roman" w:hAnsi="Times New Roman" w:cs="Times New Roman"/>
          <w:b/>
          <w:sz w:val="24"/>
        </w:rPr>
        <w:t>ate:</w:t>
      </w: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Aug 27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perscript"/>
          <w:lang w:val="en-US" w:eastAsia="zh-CN"/>
        </w:rPr>
        <w:t>th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 xml:space="preserve">, 2023 </w:t>
      </w:r>
      <w:r>
        <w:rPr>
          <w:rFonts w:hint="default" w:ascii="Times New Roman" w:hAnsi="Times New Roman" w:eastAsia="宋体" w:cs="Times New Roman"/>
          <w:sz w:val="24"/>
          <w:lang w:val="en-US" w:eastAsia="zh-CN"/>
        </w:rPr>
        <w:t xml:space="preserve">             </w:t>
      </w:r>
      <w:bookmarkStart w:id="0" w:name="_GoBack"/>
      <w:bookmarkEnd w:id="0"/>
      <w:r>
        <w:rPr>
          <w:rFonts w:hint="default" w:ascii="Times New Roman" w:hAnsi="Times New Roman" w:eastAsia="宋体" w:cs="Times New Roman"/>
          <w:sz w:val="24"/>
          <w:lang w:val="en-US" w:eastAsia="zh-CN"/>
        </w:rPr>
        <w:t xml:space="preserve">                                        </w:t>
      </w:r>
      <w:r>
        <w:rPr>
          <w:rFonts w:hint="default" w:ascii="Times New Roman" w:hAnsi="Times New Roman" w:eastAsia="宋体" w:cs="Times New Roman"/>
          <w:b/>
          <w:bCs/>
          <w:sz w:val="24"/>
          <w:lang w:val="en-US" w:eastAsia="zh-CN"/>
        </w:rPr>
        <w:t xml:space="preserve">Retest </w:t>
      </w: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>D</w:t>
      </w:r>
      <w:r>
        <w:rPr>
          <w:rFonts w:hint="default" w:ascii="Times New Roman" w:hAnsi="Times New Roman" w:cs="Times New Roman"/>
          <w:b/>
          <w:sz w:val="24"/>
        </w:rPr>
        <w:t>ate:</w:t>
      </w:r>
      <w:r>
        <w:rPr>
          <w:rFonts w:hint="default" w:ascii="Times New Roman" w:hAnsi="Times New Roman" w:eastAsia="宋体" w:cs="Times New Roman"/>
          <w:b/>
          <w:sz w:val="24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Aug 26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perscript"/>
          <w:lang w:val="en-US" w:eastAsia="zh-CN"/>
        </w:rPr>
        <w:t>th</w:t>
      </w:r>
      <w:r>
        <w:rPr>
          <w:rFonts w:hint="default" w:ascii="Times New Roman" w:hAnsi="Times New Roman" w:eastAsia="宋体" w:cs="Times New Roman"/>
          <w:b w:val="0"/>
          <w:bCs/>
          <w:sz w:val="24"/>
          <w:lang w:val="en-US" w:eastAsia="zh-CN"/>
        </w:rPr>
        <w:t>, 2025</w:t>
      </w:r>
    </w:p>
    <w:p>
      <w:pPr>
        <w:tabs>
          <w:tab w:val="left" w:pos="5219"/>
        </w:tabs>
        <w:spacing w:before="55"/>
        <w:ind w:left="240" w:right="0" w:firstLine="0"/>
        <w:jc w:val="left"/>
        <w:rPr>
          <w:rFonts w:hint="default" w:ascii="Times New Roman" w:hAnsi="Times New Roman" w:eastAsia="宋体" w:cs="Times New Roman"/>
          <w:b w:val="0"/>
          <w:bCs/>
          <w:sz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 w:val="0"/>
          <w:sz w:val="24"/>
          <w:vertAlign w:val="baseline"/>
          <w:lang w:val="en-US" w:eastAsia="zh-CN"/>
        </w:rPr>
        <w:t>Quantity: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baseline"/>
          <w:lang w:val="en-US" w:eastAsia="zh-CN"/>
        </w:rPr>
        <w:t xml:space="preserve"> 5000kg                                                                                    </w:t>
      </w:r>
      <w:r>
        <w:rPr>
          <w:rFonts w:hint="default" w:ascii="Times New Roman" w:hAnsi="Times New Roman" w:eastAsia="宋体" w:cs="Times New Roman"/>
          <w:b/>
          <w:bCs w:val="0"/>
          <w:sz w:val="24"/>
          <w:vertAlign w:val="baseline"/>
          <w:lang w:val="en-US" w:eastAsia="zh-CN"/>
        </w:rPr>
        <w:t xml:space="preserve">Report Date: 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baseline"/>
          <w:lang w:val="en-US" w:eastAsia="zh-CN"/>
        </w:rPr>
        <w:t>Aug 28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superscript"/>
          <w:lang w:val="en-US" w:eastAsia="zh-CN"/>
        </w:rPr>
        <w:t>th</w:t>
      </w:r>
      <w:r>
        <w:rPr>
          <w:rFonts w:hint="default" w:ascii="Times New Roman" w:hAnsi="Times New Roman" w:eastAsia="宋体" w:cs="Times New Roman"/>
          <w:b w:val="0"/>
          <w:bCs/>
          <w:sz w:val="24"/>
          <w:vertAlign w:val="baseline"/>
          <w:lang w:val="en-US" w:eastAsia="zh-CN"/>
        </w:rPr>
        <w:t>, 2023</w:t>
      </w:r>
    </w:p>
    <w:p>
      <w:pPr>
        <w:spacing w:before="10" w:after="1" w:line="240" w:lineRule="auto"/>
        <w:rPr>
          <w:rFonts w:hint="default" w:ascii="Times New Roman" w:hAnsi="Times New Roman" w:cs="Times New Roman"/>
          <w:sz w:val="26"/>
        </w:rPr>
      </w:pPr>
    </w:p>
    <w:tbl>
      <w:tblPr>
        <w:tblStyle w:val="5"/>
        <w:tblpPr w:leftFromText="180" w:rightFromText="180" w:vertAnchor="text" w:horzAnchor="page" w:tblpX="1228" w:tblpY="271"/>
        <w:tblOverlap w:val="never"/>
        <w:tblW w:w="9595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44"/>
        <w:gridCol w:w="3713"/>
        <w:gridCol w:w="193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</w:trPr>
        <w:tc>
          <w:tcPr>
            <w:tcW w:w="3944" w:type="dxa"/>
            <w:vAlign w:val="top"/>
          </w:tcPr>
          <w:p>
            <w:pPr>
              <w:spacing w:before="1" w:line="320" w:lineRule="exact"/>
              <w:ind w:left="116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bCs/>
                <w:position w:val="2"/>
                <w:sz w:val="21"/>
                <w:szCs w:val="21"/>
              </w:rPr>
              <w:t>Test</w:t>
            </w:r>
            <w:r>
              <w:rPr>
                <w:rFonts w:hint="default" w:ascii="Times New Roman" w:hAnsi="Times New Roman" w:eastAsia="Times New Roman" w:cs="Times New Roman"/>
                <w:spacing w:val="13"/>
                <w:position w:val="2"/>
                <w:sz w:val="21"/>
                <w:szCs w:val="21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position w:val="2"/>
                <w:sz w:val="21"/>
                <w:szCs w:val="21"/>
              </w:rPr>
              <w:t>Item</w:t>
            </w:r>
            <w:r>
              <w:rPr>
                <w:rFonts w:hint="default" w:ascii="Times New Roman" w:hAnsi="Times New Roman" w:eastAsia="宋体" w:cs="Times New Roman"/>
                <w:b/>
                <w:bCs/>
                <w:position w:val="2"/>
                <w:sz w:val="21"/>
                <w:szCs w:val="21"/>
                <w:lang w:val="en-US" w:eastAsia="zh-CN"/>
              </w:rPr>
              <w:t>s</w:t>
            </w:r>
          </w:p>
        </w:tc>
        <w:tc>
          <w:tcPr>
            <w:tcW w:w="3713" w:type="dxa"/>
            <w:vAlign w:val="top"/>
          </w:tcPr>
          <w:p>
            <w:pPr>
              <w:spacing w:before="1" w:line="320" w:lineRule="exact"/>
              <w:ind w:left="116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Times New Roman" w:cs="Times New Roman"/>
                <w:b/>
                <w:bCs/>
                <w:spacing w:val="6"/>
                <w:position w:val="4"/>
                <w:sz w:val="21"/>
                <w:szCs w:val="21"/>
              </w:rPr>
              <w:t>S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spacing w:val="4"/>
                <w:position w:val="4"/>
                <w:sz w:val="21"/>
                <w:szCs w:val="21"/>
              </w:rPr>
              <w:t>p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spacing w:val="3"/>
                <w:position w:val="4"/>
                <w:sz w:val="21"/>
                <w:szCs w:val="21"/>
              </w:rPr>
              <w:t>ecification</w:t>
            </w:r>
            <w:r>
              <w:rPr>
                <w:rFonts w:hint="default" w:ascii="Times New Roman" w:hAnsi="Times New Roman" w:eastAsia="宋体" w:cs="Times New Roman"/>
                <w:b/>
                <w:bCs/>
                <w:spacing w:val="3"/>
                <w:position w:val="4"/>
                <w:sz w:val="21"/>
                <w:szCs w:val="21"/>
                <w:lang w:val="en-US" w:eastAsia="zh-CN"/>
              </w:rPr>
              <w:t>s</w:t>
            </w:r>
          </w:p>
        </w:tc>
        <w:tc>
          <w:tcPr>
            <w:tcW w:w="1938" w:type="dxa"/>
            <w:vAlign w:val="top"/>
          </w:tcPr>
          <w:p>
            <w:pPr>
              <w:wordWrap/>
              <w:spacing w:before="1" w:line="320" w:lineRule="exact"/>
              <w:ind w:left="116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sz w:val="21"/>
                <w:szCs w:val="21"/>
                <w:lang w:val="en-US" w:eastAsia="zh-CN"/>
              </w:rPr>
              <w:t>Test Results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3944" w:type="dxa"/>
            <w:vAlign w:val="top"/>
          </w:tcPr>
          <w:p>
            <w:pPr>
              <w:spacing w:before="23" w:line="274" w:lineRule="exact"/>
              <w:ind w:left="115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Appearance</w:t>
            </w:r>
          </w:p>
        </w:tc>
        <w:tc>
          <w:tcPr>
            <w:tcW w:w="3713" w:type="dxa"/>
            <w:vAlign w:val="top"/>
          </w:tcPr>
          <w:p>
            <w:pPr>
              <w:spacing w:before="23" w:line="274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Off-white to beige powder</w:t>
            </w:r>
          </w:p>
        </w:tc>
        <w:tc>
          <w:tcPr>
            <w:tcW w:w="1938" w:type="dxa"/>
            <w:vAlign w:val="top"/>
          </w:tcPr>
          <w:p>
            <w:pPr>
              <w:spacing w:before="23" w:line="274" w:lineRule="exact"/>
              <w:ind w:left="114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Conforms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Extinction Value</w:t>
            </w:r>
          </w:p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(10ppm solution at 311nm in Ethanol)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less than 1470</w:t>
            </w:r>
          </w:p>
        </w:tc>
        <w:tc>
          <w:tcPr>
            <w:tcW w:w="1938" w:type="dxa"/>
            <w:vAlign w:val="top"/>
          </w:tcPr>
          <w:p>
            <w:pPr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1505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Loss on Drying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more than 0.5%</w:t>
            </w:r>
          </w:p>
        </w:tc>
        <w:tc>
          <w:tcPr>
            <w:tcW w:w="1938" w:type="dxa"/>
            <w:vAlign w:val="top"/>
          </w:tcPr>
          <w:p>
            <w:pPr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0.23%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Melting Point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92.0℃ ~ 102.0℃</w:t>
            </w:r>
          </w:p>
        </w:tc>
        <w:tc>
          <w:tcPr>
            <w:tcW w:w="1938" w:type="dxa"/>
            <w:vAlign w:val="top"/>
          </w:tcPr>
          <w:p>
            <w:pPr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97.9℃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Purity by HPLC w/w%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less than 97.00%</w:t>
            </w:r>
          </w:p>
        </w:tc>
        <w:tc>
          <w:tcPr>
            <w:tcW w:w="1938" w:type="dxa"/>
            <w:vAlign w:val="top"/>
          </w:tcPr>
          <w:p>
            <w:pPr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98.18%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Ethylhexanol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more than 200 ppm</w:t>
            </w:r>
          </w:p>
        </w:tc>
        <w:tc>
          <w:tcPr>
            <w:tcW w:w="1938" w:type="dxa"/>
            <w:vAlign w:val="top"/>
          </w:tcPr>
          <w:p>
            <w:pPr>
              <w:wordWrap w:val="0"/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detected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Toluene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more than 890 ppm</w:t>
            </w:r>
          </w:p>
        </w:tc>
        <w:tc>
          <w:tcPr>
            <w:tcW w:w="1938" w:type="dxa"/>
            <w:vAlign w:val="top"/>
          </w:tcPr>
          <w:p>
            <w:pPr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4 ppm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3944" w:type="dxa"/>
            <w:vAlign w:val="top"/>
          </w:tcPr>
          <w:p>
            <w:pPr>
              <w:spacing w:before="23" w:line="275" w:lineRule="exact"/>
              <w:ind w:left="111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Cyclohexane</w:t>
            </w:r>
          </w:p>
        </w:tc>
        <w:tc>
          <w:tcPr>
            <w:tcW w:w="3713" w:type="dxa"/>
            <w:vAlign w:val="top"/>
          </w:tcPr>
          <w:p>
            <w:pPr>
              <w:spacing w:before="23" w:line="275" w:lineRule="exact"/>
              <w:ind w:left="107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more than 3880 ppm</w:t>
            </w:r>
          </w:p>
        </w:tc>
        <w:tc>
          <w:tcPr>
            <w:tcW w:w="1938" w:type="dxa"/>
            <w:vAlign w:val="top"/>
          </w:tcPr>
          <w:p>
            <w:pPr>
              <w:wordWrap w:val="0"/>
              <w:spacing w:before="54" w:line="265" w:lineRule="exact"/>
              <w:ind w:left="131"/>
              <w:jc w:val="right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Not detected</w:t>
            </w:r>
          </w:p>
        </w:tc>
      </w:tr>
    </w:tbl>
    <w:p>
      <w:pPr>
        <w:spacing w:before="0"/>
        <w:ind w:right="0"/>
        <w:jc w:val="left"/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    </w:t>
      </w: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    </w:t>
      </w:r>
      <w:r>
        <w:rPr>
          <w:rFonts w:hint="eastAsia" w:ascii="Times New Roman" w:hAnsi="Times New Roman" w:eastAsia="宋体" w:cs="Times New Roman"/>
          <w:b/>
          <w:bCs/>
          <w:sz w:val="18"/>
          <w:szCs w:val="18"/>
          <w:lang w:val="en-US" w:eastAsia="zh-CN"/>
        </w:rPr>
        <w:t xml:space="preserve"> </w:t>
      </w:r>
      <w:r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  <w:t xml:space="preserve">Conclusion: 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The testing results of this batch are complied with the Standard of In-house.</w:t>
      </w: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</w:p>
    <w:p>
      <w:pPr>
        <w:spacing w:before="0"/>
        <w:ind w:right="0"/>
        <w:jc w:val="left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86995</wp:posOffset>
                </wp:positionH>
                <wp:positionV relativeFrom="paragraph">
                  <wp:posOffset>28575</wp:posOffset>
                </wp:positionV>
                <wp:extent cx="5962015" cy="638175"/>
                <wp:effectExtent l="0" t="0" r="635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78510" y="8529955"/>
                          <a:ext cx="596201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0"/>
                              <w:ind w:right="0"/>
                              <w:jc w:val="left"/>
                              <w:rPr>
                                <w:rFonts w:hint="default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eastAsia="宋体" w:cs="Times New Roman"/>
                                <w:b/>
                                <w:bCs/>
                                <w:sz w:val="24"/>
                                <w:szCs w:val="24"/>
                                <w:lang w:val="en-US" w:eastAsia="zh-CN"/>
                              </w:rPr>
                              <w:t xml:space="preserve">Storage Conditions: </w:t>
                            </w:r>
                            <w:r>
                              <w:rPr>
                                <w:rFonts w:hint="default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  <w:t>Preserved in unopened original containers in a cool dry place before using; kept away from direct sunlight, heat and moisture.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.85pt;margin-top:2.25pt;height:50.25pt;width:469.45pt;z-index:251659264;mso-width-relative:page;mso-height-relative:page;" fillcolor="#FFFFFF [3201]" filled="t" stroked="f" coordsize="21600,21600" o:gfxdata="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O5mxWnTAAAA&#10;CAEAAA8AAAAAAAAAAQAgAAAAIgAAAGRycy9kb3ducmV2LnhtbFBLAQIUABQAAAAIAIdO4kCWGuRH&#10;WwIAAJoEAAAOAAAAAAAAAAEAIAAAACIBAABkcnMvZTJvRG9jLnhtbFBLBQYAAAAABgAGAFkBAADv&#10;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before="0"/>
                        <w:ind w:right="0"/>
                        <w:jc w:val="left"/>
                        <w:rPr>
                          <w:rFonts w:hint="default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eastAsia="宋体" w:cs="Times New Roman"/>
                          <w:b/>
                          <w:bCs/>
                          <w:sz w:val="24"/>
                          <w:szCs w:val="24"/>
                          <w:lang w:val="en-US" w:eastAsia="zh-CN"/>
                        </w:rPr>
                        <w:t xml:space="preserve">Storage Conditions: </w:t>
                      </w:r>
                      <w:r>
                        <w:rPr>
                          <w:rFonts w:hint="default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  <w:t>Preserved in unopened original containers in a cool dry place before using; kept away from direct sunlight, heat and moisture.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 w:firstLine="180" w:firstLineChars="100"/>
        <w:jc w:val="left"/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</w:pPr>
    </w:p>
    <w:p>
      <w:pPr>
        <w:spacing w:before="0"/>
        <w:ind w:right="0" w:firstLine="180" w:firstLineChars="100"/>
        <w:jc w:val="left"/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</w:pP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Address: </w:t>
      </w:r>
      <w:r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  <w:t>R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>M</w:t>
      </w:r>
      <w:r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  <w:t>702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, Unit 1, Building 21, </w:t>
      </w:r>
      <w:r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  <w:t>Liuhe Road,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  <w:t>Ganjingzi Dist, Dalian, Liaoning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, </w:t>
      </w:r>
      <w:r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  <w:t>China</w:t>
      </w: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 xml:space="preserve">                               Tel.: +86 411 8495 1600  </w:t>
      </w:r>
    </w:p>
    <w:p>
      <w:pPr>
        <w:spacing w:before="0"/>
        <w:ind w:left="195" w:right="0" w:firstLine="0"/>
        <w:jc w:val="left"/>
        <w:rPr>
          <w:rFonts w:hint="default" w:ascii="Times New Roman" w:hAnsi="Times New Roman" w:eastAsia="宋体" w:cs="Times New Roman"/>
          <w:sz w:val="18"/>
          <w:szCs w:val="18"/>
          <w:lang w:val="en-US" w:eastAsia="zh-CN"/>
        </w:rPr>
      </w:pPr>
      <w:r>
        <w:rPr>
          <w:rFonts w:hint="eastAsia" w:ascii="Times New Roman" w:hAnsi="Times New Roman" w:eastAsia="宋体" w:cs="Times New Roman"/>
          <w:sz w:val="18"/>
          <w:szCs w:val="18"/>
          <w:lang w:val="en-US" w:eastAsia="zh-CN"/>
        </w:rPr>
        <w:t>E-mail: info@handomchemicals.com                                                                                                Website: www.handomchemicals.com</w:t>
      </w:r>
    </w:p>
    <w:sectPr>
      <w:type w:val="continuous"/>
      <w:pgSz w:w="11910" w:h="16840"/>
      <w:pgMar w:top="520" w:right="940" w:bottom="0" w:left="9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FiZTQwMGQwNjAzYmEzYTJjYjY1YzgwMTY0Njg4Y2MifQ=="/>
  </w:docVars>
  <w:rsids>
    <w:rsidRoot w:val="00000000"/>
    <w:rsid w:val="001A032E"/>
    <w:rsid w:val="02193546"/>
    <w:rsid w:val="023D5C22"/>
    <w:rsid w:val="02C85E3E"/>
    <w:rsid w:val="08257805"/>
    <w:rsid w:val="09844CFC"/>
    <w:rsid w:val="0BB669FD"/>
    <w:rsid w:val="0D41613E"/>
    <w:rsid w:val="11832AAA"/>
    <w:rsid w:val="152B67B7"/>
    <w:rsid w:val="18654B4D"/>
    <w:rsid w:val="1CC63DBE"/>
    <w:rsid w:val="204C739B"/>
    <w:rsid w:val="21116536"/>
    <w:rsid w:val="308E71D2"/>
    <w:rsid w:val="318C3674"/>
    <w:rsid w:val="338E62A6"/>
    <w:rsid w:val="36156870"/>
    <w:rsid w:val="38CC2EB5"/>
    <w:rsid w:val="3A070644"/>
    <w:rsid w:val="3EDB4A95"/>
    <w:rsid w:val="43C017B3"/>
    <w:rsid w:val="481132D5"/>
    <w:rsid w:val="48897310"/>
    <w:rsid w:val="4ACF1226"/>
    <w:rsid w:val="4D477799"/>
    <w:rsid w:val="4D991C13"/>
    <w:rsid w:val="5223695B"/>
    <w:rsid w:val="5A912647"/>
    <w:rsid w:val="5C366A56"/>
    <w:rsid w:val="5DC8196F"/>
    <w:rsid w:val="611038BB"/>
    <w:rsid w:val="63534C92"/>
    <w:rsid w:val="647D3BB7"/>
    <w:rsid w:val="69104A79"/>
    <w:rsid w:val="6F0A0F2E"/>
    <w:rsid w:val="6FC50CA1"/>
    <w:rsid w:val="6FF241E7"/>
    <w:rsid w:val="72695D76"/>
    <w:rsid w:val="73AB34FD"/>
    <w:rsid w:val="75743731"/>
    <w:rsid w:val="784E3BD1"/>
    <w:rsid w:val="78607FDE"/>
    <w:rsid w:val="7B066896"/>
    <w:rsid w:val="7D403509"/>
    <w:rsid w:val="7EA96C28"/>
    <w:rsid w:val="7EC628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Arial" w:hAnsi="Arial" w:eastAsia="Arial" w:cs="Arial"/>
      <w:b/>
      <w:bCs/>
      <w:sz w:val="24"/>
      <w:szCs w:val="24"/>
      <w:lang w:val="en-US" w:eastAsia="en-US" w:bidi="en-US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autoRedefine/>
    <w:qFormat/>
    <w:uiPriority w:val="1"/>
    <w:pPr>
      <w:spacing w:before="23"/>
      <w:ind w:left="107"/>
    </w:pPr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841</Characters>
  <TotalTime>5</TotalTime>
  <ScaleCrop>false</ScaleCrop>
  <LinksUpToDate>false</LinksUpToDate>
  <CharactersWithSpaces>1433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2020-07-29T10:21:00Z</dcterms:created>
  <dc:creator>闻达</dc:creator>
  <cp:lastModifiedBy>Blues</cp:lastModifiedBy>
  <dcterms:modified xsi:type="dcterms:W3CDTF">2024-01-25T10:12:15Z</dcterms:modified>
  <dc:title>Certificate of Analysis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2020-07-29T00:00:00Z</vt:filetime>
  </property>
  <property fmtid="{D5CDD505-2E9C-101B-9397-08002B2CF9AE}" pid="5" name="KSOProductBuildVer">
    <vt:lpwstr>2052-12.1.0.16250</vt:lpwstr>
  </property>
  <property fmtid="{D5CDD505-2E9C-101B-9397-08002B2CF9AE}" pid="6" name="ICV">
    <vt:lpwstr>8791301FE07644E8B66B9D339985DFC1_13</vt:lpwstr>
  </property>
</Properties>
</file>